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71"/>
        <w:gridCol w:w="1268"/>
        <w:gridCol w:w="4117"/>
        <w:gridCol w:w="56"/>
      </w:tblGrid>
      <w:tr w:rsidR="00861E09" w:rsidTr="00861E09">
        <w:trPr>
          <w:trHeight w:val="1467"/>
        </w:trPr>
        <w:tc>
          <w:tcPr>
            <w:tcW w:w="4414" w:type="dxa"/>
            <w:gridSpan w:val="2"/>
            <w:hideMark/>
          </w:tcPr>
          <w:p w:rsidR="00861E09" w:rsidRDefault="00861E09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 КОМИТЕТ</w:t>
            </w:r>
          </w:p>
          <w:p w:rsidR="00861E09" w:rsidRDefault="00861E09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СТАРОДРОЖЖАНОВСКОГО СЕЛЬСКОГО  ПОСЕЛЕНИЯ ДРОЖЖАНОВСКОГО</w:t>
            </w:r>
          </w:p>
          <w:p w:rsidR="00861E09" w:rsidRDefault="00861E09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</w:p>
          <w:p w:rsidR="00861E09" w:rsidRDefault="00861E09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8" w:type="dxa"/>
          </w:tcPr>
          <w:p w:rsidR="00861E09" w:rsidRDefault="00861E0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09" w:rsidRDefault="00861E0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hideMark/>
          </w:tcPr>
          <w:p w:rsidR="00861E09" w:rsidRDefault="00861E09">
            <w:pPr>
              <w:keepNext/>
              <w:spacing w:after="60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  РЕСПУБЛИКАСЫ</w:t>
            </w:r>
          </w:p>
          <w:p w:rsidR="00861E09" w:rsidRDefault="00861E09">
            <w:pPr>
              <w:keepNext/>
              <w:spacing w:after="60"/>
              <w:ind w:firstLine="34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861E09" w:rsidRDefault="00861E09">
            <w:pPr>
              <w:keepNext/>
              <w:spacing w:after="60"/>
              <w:ind w:firstLine="34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МУНИЦИПАЛЬрайоны</w:t>
            </w:r>
          </w:p>
          <w:p w:rsidR="00861E09" w:rsidRDefault="00861E09">
            <w:pPr>
              <w:keepNext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ИСКЕ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861E09" w:rsidRDefault="00861E09">
            <w:pPr>
              <w:spacing w:after="0" w:line="240" w:lineRule="auto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                АВЫЛ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</w:t>
            </w:r>
            <w:r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ИРЛЕГЕ  </w:t>
            </w:r>
          </w:p>
          <w:p w:rsidR="00861E09" w:rsidRDefault="0086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       БАШКАРМА КОМИТЕТЫ</w:t>
            </w:r>
          </w:p>
        </w:tc>
      </w:tr>
      <w:tr w:rsidR="00861E09" w:rsidTr="00861E09">
        <w:trPr>
          <w:gridBefore w:val="1"/>
          <w:gridAfter w:val="1"/>
          <w:wBefore w:w="143" w:type="dxa"/>
          <w:wAfter w:w="56" w:type="dxa"/>
          <w:trHeight w:val="117"/>
        </w:trPr>
        <w:tc>
          <w:tcPr>
            <w:tcW w:w="9656" w:type="dxa"/>
            <w:gridSpan w:val="3"/>
            <w:hideMark/>
          </w:tcPr>
          <w:p w:rsidR="00861E09" w:rsidRDefault="00304D8F" w:rsidP="00861E09">
            <w:pPr>
              <w:tabs>
                <w:tab w:val="left" w:pos="1884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96.1pt;height:1.5pt" o:hralign="center" o:hrstd="t" o:hrnoshade="t" o:hr="t" fillcolor="black [3213]" stroked="f"/>
              </w:pict>
            </w:r>
          </w:p>
          <w:p w:rsidR="00861E09" w:rsidRDefault="00861E09">
            <w:pPr>
              <w:tabs>
                <w:tab w:val="left" w:pos="1884"/>
                <w:tab w:val="left" w:pos="7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КАРАР</w:t>
            </w:r>
          </w:p>
          <w:p w:rsidR="00861E09" w:rsidRDefault="00861E09" w:rsidP="00861E09">
            <w:pPr>
              <w:tabs>
                <w:tab w:val="left" w:pos="1843"/>
                <w:tab w:val="left" w:pos="1985"/>
                <w:tab w:val="left" w:pos="7395"/>
              </w:tabs>
              <w:spacing w:after="60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06.03.2017 г.                                          с. Старое Дрожжаное                                 № 7</w:t>
            </w:r>
          </w:p>
        </w:tc>
      </w:tr>
    </w:tbl>
    <w:p w:rsidR="00DC4354" w:rsidRDefault="00DC4354" w:rsidP="001F6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06E" w:rsidRPr="00861E09" w:rsidRDefault="001F606E" w:rsidP="001F6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E0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право размещения и эксплуатации нестационарного торгового объекта на территории </w:t>
      </w:r>
      <w:r w:rsidR="00861E09" w:rsidRPr="00861E09">
        <w:rPr>
          <w:rFonts w:ascii="Times New Roman" w:hAnsi="Times New Roman" w:cs="Times New Roman"/>
          <w:sz w:val="28"/>
          <w:szCs w:val="28"/>
        </w:rPr>
        <w:t xml:space="preserve">Стародрожжановского </w:t>
      </w:r>
      <w:r w:rsidRPr="00861E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699B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</w:t>
      </w:r>
      <w:r w:rsidRPr="00861E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F606E" w:rsidRPr="00861E09" w:rsidRDefault="001F606E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E0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Положением «О размещении нестационарных торговых объектов на территории муниципального образования «</w:t>
      </w:r>
      <w:proofErr w:type="spellStart"/>
      <w:r w:rsidR="00861E09" w:rsidRPr="00861E09">
        <w:rPr>
          <w:rFonts w:ascii="Times New Roman" w:hAnsi="Times New Roman" w:cs="Times New Roman"/>
          <w:sz w:val="28"/>
          <w:szCs w:val="28"/>
        </w:rPr>
        <w:t>Стародрожжановское</w:t>
      </w:r>
      <w:proofErr w:type="spellEnd"/>
      <w:r w:rsidR="00861E09" w:rsidRPr="00861E09">
        <w:rPr>
          <w:rFonts w:ascii="Times New Roman" w:hAnsi="Times New Roman" w:cs="Times New Roman"/>
          <w:sz w:val="28"/>
          <w:szCs w:val="28"/>
        </w:rPr>
        <w:t xml:space="preserve"> сельское поселение»  Дрожжановского</w:t>
      </w:r>
      <w:r w:rsidRPr="00861E0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Татарстан», утвержденным постановлением Исполнительного комитета </w:t>
      </w:r>
      <w:r w:rsidR="00861E09" w:rsidRPr="00861E09">
        <w:rPr>
          <w:rFonts w:ascii="Times New Roman" w:hAnsi="Times New Roman" w:cs="Times New Roman"/>
          <w:sz w:val="28"/>
          <w:szCs w:val="28"/>
        </w:rPr>
        <w:t>Стародрожжановского</w:t>
      </w:r>
      <w:r w:rsidR="00030F72" w:rsidRPr="00861E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1E09" w:rsidRPr="00861E09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</w:t>
      </w:r>
      <w:r w:rsidRPr="00861E09">
        <w:rPr>
          <w:rFonts w:ascii="Times New Roman" w:hAnsi="Times New Roman" w:cs="Times New Roman"/>
          <w:sz w:val="28"/>
          <w:szCs w:val="28"/>
        </w:rPr>
        <w:t xml:space="preserve"> от </w:t>
      </w:r>
      <w:r w:rsidR="00861E09" w:rsidRPr="00861E09">
        <w:rPr>
          <w:rFonts w:ascii="Times New Roman" w:hAnsi="Times New Roman" w:cs="Times New Roman"/>
          <w:sz w:val="28"/>
          <w:szCs w:val="28"/>
        </w:rPr>
        <w:t>06.03.</w:t>
      </w:r>
      <w:r w:rsidR="00914839" w:rsidRPr="00861E09">
        <w:rPr>
          <w:rFonts w:ascii="Times New Roman" w:hAnsi="Times New Roman" w:cs="Times New Roman"/>
          <w:sz w:val="28"/>
          <w:szCs w:val="28"/>
        </w:rPr>
        <w:t>2017</w:t>
      </w:r>
      <w:r w:rsidRPr="00861E09">
        <w:rPr>
          <w:rFonts w:ascii="Times New Roman" w:hAnsi="Times New Roman" w:cs="Times New Roman"/>
          <w:sz w:val="28"/>
          <w:szCs w:val="28"/>
        </w:rPr>
        <w:t xml:space="preserve"> №</w:t>
      </w:r>
      <w:r w:rsidR="00861E09" w:rsidRPr="00861E09">
        <w:rPr>
          <w:rFonts w:ascii="Times New Roman" w:hAnsi="Times New Roman" w:cs="Times New Roman"/>
          <w:sz w:val="28"/>
          <w:szCs w:val="28"/>
        </w:rPr>
        <w:t xml:space="preserve"> 6</w:t>
      </w:r>
      <w:r w:rsidRPr="00861E09">
        <w:rPr>
          <w:rFonts w:ascii="Times New Roman" w:hAnsi="Times New Roman" w:cs="Times New Roman"/>
          <w:sz w:val="28"/>
          <w:szCs w:val="28"/>
        </w:rPr>
        <w:t>, Исполнительный комитет</w:t>
      </w:r>
      <w:r w:rsidR="00030F72" w:rsidRPr="00861E09">
        <w:rPr>
          <w:rFonts w:ascii="Times New Roman" w:hAnsi="Times New Roman" w:cs="Times New Roman"/>
          <w:sz w:val="28"/>
          <w:szCs w:val="28"/>
        </w:rPr>
        <w:t xml:space="preserve"> </w:t>
      </w:r>
      <w:r w:rsidR="00861E09" w:rsidRPr="00861E09">
        <w:rPr>
          <w:rFonts w:ascii="Times New Roman" w:hAnsi="Times New Roman" w:cs="Times New Roman"/>
          <w:sz w:val="28"/>
          <w:szCs w:val="28"/>
        </w:rPr>
        <w:t>Стародрожжановского</w:t>
      </w:r>
      <w:r w:rsidR="00030F72" w:rsidRPr="00861E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61E09">
        <w:rPr>
          <w:rFonts w:ascii="Times New Roman" w:hAnsi="Times New Roman" w:cs="Times New Roman"/>
          <w:sz w:val="28"/>
          <w:szCs w:val="28"/>
        </w:rPr>
        <w:t xml:space="preserve"> </w:t>
      </w:r>
      <w:r w:rsidR="00861E09" w:rsidRPr="00861E09">
        <w:rPr>
          <w:rFonts w:ascii="Times New Roman" w:hAnsi="Times New Roman" w:cs="Times New Roman"/>
          <w:sz w:val="28"/>
          <w:szCs w:val="28"/>
        </w:rPr>
        <w:t>Дрожжановского муниципального  района</w:t>
      </w:r>
      <w:r w:rsidRPr="00861E09">
        <w:rPr>
          <w:rFonts w:ascii="Times New Roman" w:hAnsi="Times New Roman" w:cs="Times New Roman"/>
          <w:sz w:val="28"/>
          <w:szCs w:val="28"/>
        </w:rPr>
        <w:t xml:space="preserve"> ПОСТАНОВЛЯЕТ: </w:t>
      </w:r>
      <w:proofErr w:type="gramEnd"/>
    </w:p>
    <w:p w:rsidR="001F606E" w:rsidRPr="00861E09" w:rsidRDefault="001F606E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E09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«Выдача разрешения на право размещения и эксплуатации нестационарного торгового объекта на территории </w:t>
      </w:r>
      <w:r w:rsidR="00861E09" w:rsidRPr="00861E09">
        <w:rPr>
          <w:rFonts w:ascii="Times New Roman" w:hAnsi="Times New Roman" w:cs="Times New Roman"/>
          <w:sz w:val="28"/>
          <w:szCs w:val="28"/>
        </w:rPr>
        <w:t>Стародрожжановского</w:t>
      </w:r>
      <w:r w:rsidRPr="00861E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699B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</w:t>
      </w:r>
      <w:r w:rsidRPr="00861E09">
        <w:rPr>
          <w:rFonts w:ascii="Times New Roman" w:hAnsi="Times New Roman" w:cs="Times New Roman"/>
          <w:sz w:val="28"/>
          <w:szCs w:val="28"/>
        </w:rPr>
        <w:t xml:space="preserve">» (прилагается). </w:t>
      </w:r>
    </w:p>
    <w:p w:rsidR="001F606E" w:rsidRPr="00861E09" w:rsidRDefault="001F606E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E09">
        <w:rPr>
          <w:rFonts w:ascii="Times New Roman" w:hAnsi="Times New Roman" w:cs="Times New Roman"/>
          <w:sz w:val="28"/>
          <w:szCs w:val="28"/>
        </w:rPr>
        <w:t xml:space="preserve">2.Опубликовать данное постановление в </w:t>
      </w:r>
      <w:r w:rsidR="00030F72" w:rsidRPr="00861E09">
        <w:rPr>
          <w:rFonts w:ascii="Times New Roman" w:hAnsi="Times New Roman" w:cs="Times New Roman"/>
          <w:sz w:val="28"/>
          <w:szCs w:val="28"/>
        </w:rPr>
        <w:t>информационных стендах</w:t>
      </w:r>
      <w:r w:rsidRPr="00861E0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861E09" w:rsidRPr="00861E09">
        <w:rPr>
          <w:rFonts w:ascii="Times New Roman" w:hAnsi="Times New Roman" w:cs="Times New Roman"/>
          <w:sz w:val="28"/>
          <w:szCs w:val="28"/>
        </w:rPr>
        <w:t xml:space="preserve"> </w:t>
      </w:r>
      <w:r w:rsidR="00DD699B">
        <w:rPr>
          <w:rFonts w:ascii="Times New Roman" w:hAnsi="Times New Roman" w:cs="Times New Roman"/>
          <w:sz w:val="28"/>
          <w:szCs w:val="28"/>
        </w:rPr>
        <w:t>Стародрожжановского сельского поселения</w:t>
      </w:r>
      <w:r w:rsidRPr="00861E09">
        <w:rPr>
          <w:rFonts w:ascii="Times New Roman" w:hAnsi="Times New Roman" w:cs="Times New Roman"/>
          <w:sz w:val="28"/>
          <w:szCs w:val="28"/>
        </w:rPr>
        <w:t xml:space="preserve"> </w:t>
      </w:r>
      <w:r w:rsidR="00861E09" w:rsidRPr="00861E09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861E09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 </w:t>
      </w:r>
    </w:p>
    <w:p w:rsidR="008F54F3" w:rsidRPr="00861E09" w:rsidRDefault="001F606E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E0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6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1E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F72" w:rsidRPr="00861E09" w:rsidRDefault="00030F72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0F72" w:rsidRPr="00861E09" w:rsidRDefault="00030F72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0F72" w:rsidRPr="00861E09" w:rsidRDefault="00030F72" w:rsidP="0003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E0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61E09" w:rsidRPr="00861E09">
        <w:rPr>
          <w:rFonts w:ascii="Times New Roman" w:hAnsi="Times New Roman" w:cs="Times New Roman"/>
          <w:sz w:val="28"/>
          <w:szCs w:val="28"/>
        </w:rPr>
        <w:t>И</w:t>
      </w:r>
      <w:r w:rsidRPr="00861E09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861E09" w:rsidRPr="00861E09">
        <w:rPr>
          <w:rFonts w:ascii="Times New Roman" w:hAnsi="Times New Roman" w:cs="Times New Roman"/>
          <w:sz w:val="28"/>
          <w:szCs w:val="28"/>
        </w:rPr>
        <w:t xml:space="preserve">:                                    </w:t>
      </w:r>
      <w:proofErr w:type="spellStart"/>
      <w:r w:rsidR="00861E09" w:rsidRPr="00861E09">
        <w:rPr>
          <w:rFonts w:ascii="Times New Roman" w:hAnsi="Times New Roman" w:cs="Times New Roman"/>
          <w:sz w:val="28"/>
          <w:szCs w:val="28"/>
        </w:rPr>
        <w:t>С.Х.Сирукова</w:t>
      </w:r>
      <w:proofErr w:type="spellEnd"/>
    </w:p>
    <w:p w:rsidR="009F2859" w:rsidRPr="00861E09" w:rsidRDefault="00030F72" w:rsidP="00861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F10" w:rsidRPr="00861E09" w:rsidRDefault="009A0F10" w:rsidP="0003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F10" w:rsidRPr="00861E09" w:rsidRDefault="009A0F10" w:rsidP="0003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0F10" w:rsidRPr="00304D8F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D8F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</w:t>
      </w:r>
    </w:p>
    <w:p w:rsidR="009A0F10" w:rsidRPr="00304D8F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D8F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  услуги</w:t>
      </w:r>
    </w:p>
    <w:p w:rsidR="009A0F10" w:rsidRPr="00304D8F" w:rsidRDefault="009A0F10" w:rsidP="009A0F10">
      <w:pPr>
        <w:shd w:val="clear" w:color="auto" w:fill="FFFFFF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разрешения на размещение и эксплуатацию нестационарных торговых объектов на территории </w:t>
      </w:r>
      <w:r w:rsidR="00861E09" w:rsidRPr="0030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Стародрожжановского </w:t>
      </w:r>
      <w:r w:rsidRPr="0030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="00DD699B" w:rsidRPr="0030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Дрожжановского муниципального района</w:t>
      </w:r>
      <w:r w:rsidRPr="0030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F4D3A" w:rsidRPr="00304D8F" w:rsidRDefault="00BF4D3A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1.1.Административный регламент предоставления муниципальной услуги</w:t>
      </w:r>
      <w:r w:rsidRPr="009A0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разрешения на  размещение и эксплуатацию нестационарных торговых объектов на территории </w:t>
      </w:r>
      <w:r w:rsidR="0086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 (далее – Административный регламент) разработан в целях повышения качества предоставления муниципальной услуги, создания комфортных условий для ее получения и устанавливает сроки и последовательность административных процедур (действий), в том числе особенности выполнения административных процедур (действий) в электронной форме, а также порядок взаимодействия</w:t>
      </w:r>
      <w:proofErr w:type="gram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органа, осуществляющего предоставление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юридическим лицам, индивидуальным предпринимателям, зарегистрированным в порядке, установленном законодательством Российской Федерации, которые претендуют на получение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разрешения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на размещение и эксплуатацию  нестационарного торгового объекта на территории </w:t>
      </w:r>
      <w:r w:rsidR="0086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- заявители).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От имени заявителей заявление о предоставлении муниципальной услуги вправе подать их представители при предъявлении документа, подтверждающего полномочия на осуществление действий от имени заявителя (нотариально удостоверенная доверенность или доверенность, приравненная к нотариально удостоверенной, в соответствии со </w:t>
      </w:r>
      <w:hyperlink r:id="rId6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ст.ст.185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>,</w:t>
      </w:r>
      <w:hyperlink r:id="rId7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185.1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Гражданского кодекса Российской Федерации).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1.3.Перечень нормативных правовых актов, непосредственно регулирующих предоставление муниципальной услуги: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8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9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29.12.2009 №381-ФЗ «Об основах государственного регулирования торговой деятельности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10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№210-ФЗ «Об организации предоставления государственных и муниципальных услуг»;</w:t>
      </w:r>
    </w:p>
    <w:p w:rsidR="009A0F10" w:rsidRPr="009A0F10" w:rsidRDefault="00304D8F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1" w:history="1">
        <w:r w:rsidR="009A0F10" w:rsidRPr="009A0F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29.09.2010 №772 «</w:t>
      </w:r>
      <w:r w:rsidR="009A0F10"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включения</w:t>
      </w:r>
      <w:r w:rsidR="009A0F10" w:rsidRPr="009A0F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Федеральный закон от 01.01.2001 №52-ФЗ «О санитарн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о</w:t>
      </w:r>
      <w:r w:rsidR="00BF4D3A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эпидемиологическом благополучии населения»;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Правила продажи  отдельных видов товаров, утвержденные Постановлением   Правительства РФ от 19.01.98 №55;</w:t>
      </w:r>
    </w:p>
    <w:p w:rsidR="009A0F10" w:rsidRPr="009A0F10" w:rsidRDefault="009A0F10" w:rsidP="009A0F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15.08.97 №1036 «Об утверждении Правил оказания услуг общественного питания»;</w:t>
      </w:r>
    </w:p>
    <w:p w:rsidR="009A0F10" w:rsidRPr="009A0F10" w:rsidRDefault="009A0F10" w:rsidP="009A0F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15.08.97 №1025 «Об утверждении Правил бытового обслуживания населения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07.09.2001 №23  «О введении в действие Санитарных правил» (вместе с «СП 2.3.6.1066-01. 2.3.5.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Предприятия торговли. Санитарно-эпидемиологические требования к организациям торговли и обороту в них продовольственного сырья и пищевых продуктов. Санитарно-эпидемиологические правила»);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08.11.2001 №31 «О введении в действие санитарных правил» (вместе с «СП 2.3.6.1079-01. 2.3.6.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общественного питания. Санитарно-эпидемиологические требования к организациям общественного питания, изготовлению и оборото</w:t>
      </w:r>
      <w:r w:rsidR="00057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в них пищевых продуктов и продовольственного сырья»);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Санитарные нормы допустимой громкости звуча</w:t>
      </w:r>
      <w:r w:rsidR="00057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звуковоспроизводящих и звук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усилительных устройств в закрытых помещениях и на открытых площадках,  утверждены заместителем Главного государственного санитарного врача СССР 07.07.87 №4396-87;</w:t>
      </w:r>
    </w:p>
    <w:p w:rsidR="009A0F10" w:rsidRPr="009A0F10" w:rsidRDefault="009A0F10" w:rsidP="009A0F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«О размещении нестационарных торговых объектов на территории муниципального образования «</w:t>
      </w:r>
      <w:proofErr w:type="spellStart"/>
      <w:r w:rsidR="0086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Стародрожжановское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86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Дрожжановского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Республики Татарстан», утвержденного постановлением Исполнительного комитета </w:t>
      </w:r>
      <w:r w:rsidR="0086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861E09">
        <w:rPr>
          <w:rFonts w:ascii="Times New Roman" w:eastAsia="Times New Roman" w:hAnsi="Times New Roman" w:cs="Times New Roman"/>
          <w:sz w:val="24"/>
          <w:szCs w:val="24"/>
          <w:lang w:eastAsia="ru-RU"/>
        </w:rPr>
        <w:t>06.03</w:t>
      </w:r>
      <w:r w:rsidR="009148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1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E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F10" w:rsidRPr="009A0F10" w:rsidRDefault="009A0F10" w:rsidP="009A0F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 1.4.Муниципальная услуга предоставляется Исполнительным комитетом </w:t>
      </w:r>
      <w:r w:rsidR="0086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Стародрожжановского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Исполнительный комитет).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Адрес Исполнительн</w:t>
      </w:r>
      <w:r w:rsidR="00DD699B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комитета: </w:t>
      </w:r>
      <w:r w:rsidR="00861E09">
        <w:rPr>
          <w:rFonts w:ascii="Times New Roman" w:eastAsia="Times New Roman" w:hAnsi="Times New Roman" w:cs="Times New Roman"/>
          <w:bCs/>
          <w:sz w:val="24"/>
          <w:szCs w:val="24"/>
        </w:rPr>
        <w:t>422470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Республика Татарстан, </w:t>
      </w:r>
      <w:r w:rsidR="00861E09">
        <w:rPr>
          <w:rFonts w:ascii="Times New Roman" w:eastAsia="Times New Roman" w:hAnsi="Times New Roman" w:cs="Times New Roman"/>
          <w:bCs/>
          <w:sz w:val="24"/>
          <w:szCs w:val="24"/>
        </w:rPr>
        <w:t xml:space="preserve">Дрожжановский муниципальный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</w:t>
      </w:r>
      <w:r w:rsidR="00861E09">
        <w:rPr>
          <w:rFonts w:ascii="Times New Roman" w:eastAsia="Times New Roman" w:hAnsi="Times New Roman" w:cs="Times New Roman"/>
          <w:bCs/>
          <w:sz w:val="24"/>
          <w:szCs w:val="24"/>
        </w:rPr>
        <w:t xml:space="preserve"> с.Старое Дрожжаное, </w:t>
      </w:r>
      <w:proofErr w:type="spellStart"/>
      <w:r w:rsidR="00861E09">
        <w:rPr>
          <w:rFonts w:ascii="Times New Roman" w:eastAsia="Times New Roman" w:hAnsi="Times New Roman" w:cs="Times New Roman"/>
          <w:bCs/>
          <w:sz w:val="24"/>
          <w:szCs w:val="24"/>
        </w:rPr>
        <w:t>ул</w:t>
      </w:r>
      <w:proofErr w:type="gramStart"/>
      <w:r w:rsidR="00861E09">
        <w:rPr>
          <w:rFonts w:ascii="Times New Roman" w:eastAsia="Times New Roman" w:hAnsi="Times New Roman" w:cs="Times New Roman"/>
          <w:bCs/>
          <w:sz w:val="24"/>
          <w:szCs w:val="24"/>
        </w:rPr>
        <w:t>.Ш</w:t>
      </w:r>
      <w:proofErr w:type="gramEnd"/>
      <w:r w:rsidR="00861E09">
        <w:rPr>
          <w:rFonts w:ascii="Times New Roman" w:eastAsia="Times New Roman" w:hAnsi="Times New Roman" w:cs="Times New Roman"/>
          <w:bCs/>
          <w:sz w:val="24"/>
          <w:szCs w:val="24"/>
        </w:rPr>
        <w:t>кольная</w:t>
      </w:r>
      <w:proofErr w:type="spellEnd"/>
      <w:r w:rsidR="00861E09">
        <w:rPr>
          <w:rFonts w:ascii="Times New Roman" w:eastAsia="Times New Roman" w:hAnsi="Times New Roman" w:cs="Times New Roman"/>
          <w:bCs/>
          <w:sz w:val="24"/>
          <w:szCs w:val="24"/>
        </w:rPr>
        <w:t xml:space="preserve">, дом 16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электронной почты Исполнительный комитета: </w:t>
      </w:r>
      <w:proofErr w:type="spellStart"/>
      <w:r w:rsidR="00861E09">
        <w:rPr>
          <w:rFonts w:ascii="Times New Roman" w:eastAsia="Calibri" w:hAnsi="Times New Roman" w:cs="Times New Roman"/>
          <w:sz w:val="24"/>
          <w:szCs w:val="24"/>
          <w:lang w:val="en-US"/>
        </w:rPr>
        <w:t>SDrz</w:t>
      </w:r>
      <w:proofErr w:type="spellEnd"/>
      <w:r w:rsidR="00861E09" w:rsidRPr="00861E0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861E09">
        <w:rPr>
          <w:rFonts w:ascii="Times New Roman" w:eastAsia="Calibri" w:hAnsi="Times New Roman" w:cs="Times New Roman"/>
          <w:sz w:val="24"/>
          <w:szCs w:val="24"/>
          <w:lang w:val="en-US"/>
        </w:rPr>
        <w:t>Drz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</w:rPr>
        <w:t>@tatar.ru;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Исполнительный комитета: приемные дни: вторник, четверг  с </w:t>
      </w:r>
      <w:r w:rsidR="00861E0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-00 до </w:t>
      </w:r>
      <w:r w:rsidR="00DD699B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-00 час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>перерыв на обед – с 1</w:t>
      </w:r>
      <w:r w:rsidR="00861E0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-00 до 13-00 час., </w:t>
      </w:r>
      <w:r w:rsidR="00861E09">
        <w:rPr>
          <w:rFonts w:ascii="Times New Roman" w:eastAsia="Times New Roman" w:hAnsi="Times New Roman" w:cs="Times New Roman"/>
          <w:sz w:val="24"/>
          <w:szCs w:val="24"/>
        </w:rPr>
        <w:t xml:space="preserve">  выходные  дни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E0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E09">
        <w:rPr>
          <w:rFonts w:ascii="Times New Roman" w:eastAsia="Times New Roman" w:hAnsi="Times New Roman" w:cs="Times New Roman"/>
          <w:sz w:val="24"/>
          <w:szCs w:val="24"/>
        </w:rPr>
        <w:t>суббота,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 воскресенье.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Сведения о графике работы Исполнительн</w:t>
      </w:r>
      <w:r w:rsidR="00DD699B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комитета сообщаются по телефонам для справок, размещены на информационном стенде в фойе здания Исполнительного комитета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="00CB529E" w:rsidRPr="009A0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1.5.Информация по вопросам оказания муниципальной услуги, в том числе о ходе предоставления,  может предоставляться: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непосредственно должностными лицами, специалистами Исполнительного комитета, осуществляющими предоставление муниципальной услуги;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при личном контакте с заявителями;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 использованием средств телефонной связи;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путем публикации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Исполнительного комитета.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В случае если в указанную информацию были внесены изменения, она в течение 5 рабочих дней подлежит обновлению на информационных стендах и на Интернет - сайте.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9A0F10">
        <w:rPr>
          <w:rFonts w:ascii="Times New Roman" w:eastAsia="Calibri" w:hAnsi="Times New Roman" w:cs="Times New Roman"/>
          <w:sz w:val="24"/>
          <w:szCs w:val="24"/>
        </w:rPr>
        <w:t>Специалист Исполнительный комитета, осуществляющий прием заявлений и консультирование, предоставляет следующую информацию: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процедуре предоставления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перечне документов, необходимых для предоставления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времени приема заявлений и сроке предоставления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 условиях отказа в приеме документов,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 условиях отказа в предоставлении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порядке обжалования действий (бездействия) и решений, принимаемых в ходе исполнения услуги.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1.7.Основными требованиями к информированию заявителя являются: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достоверность предоставляемой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четкость в изложении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полнота информирования,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наглядность форм предоставления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удобство и доступность получения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оперативность предоставления информации.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1.8.Письменные обращения заявителей (в том числе направленные посредством электронной почты) рассматриваются специалистами Исполнительный комитета,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ст.7 Федерального закона от 02.05.2006  №59-ФЗ «О порядке рассмотрения обращений граждан Российской Федерации».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</w:t>
      </w:r>
      <w:proofErr w:type="spellStart"/>
      <w:r w:rsidR="00CB529E">
        <w:rPr>
          <w:rFonts w:ascii="Times New Roman" w:eastAsia="Times New Roman" w:hAnsi="Times New Roman" w:cs="Times New Roman"/>
          <w:sz w:val="24"/>
          <w:szCs w:val="24"/>
        </w:rPr>
        <w:t>Дрожжановском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районном суде либо в Арбитражном суде в порядке и в сроки, которые установлены гражданским и арбитражным процессуальным законодательством Российской Федерации.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1.10.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других федеральных законов и </w:t>
      </w:r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12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2.Стандарт предоставления муниципальной услуги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2.1.Наименование муниципальной услуги, предусмотренной настоящим Административным регламентом - «Выдача разрешения на размещение и эксплуатацию нестационарного торгового объекта на территории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2.2.Органом местного самоуправления </w:t>
      </w:r>
      <w:proofErr w:type="spellStart"/>
      <w:r w:rsidRPr="009A0F10">
        <w:rPr>
          <w:rFonts w:ascii="Times New Roman" w:eastAsia="Times New Roman" w:hAnsi="Times New Roman" w:cs="Times New Roman"/>
          <w:sz w:val="24"/>
          <w:szCs w:val="24"/>
        </w:rPr>
        <w:t>Исансуповского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уполномоченным на предоставление муниципальной услуги, предусмотренной настоящим Административным регламентом, является Исполнительный комитет </w:t>
      </w:r>
      <w:proofErr w:type="spellStart"/>
      <w:r w:rsidRPr="009A0F10">
        <w:rPr>
          <w:rFonts w:ascii="Times New Roman" w:eastAsia="Times New Roman" w:hAnsi="Times New Roman" w:cs="Times New Roman"/>
          <w:sz w:val="24"/>
          <w:szCs w:val="24"/>
        </w:rPr>
        <w:t>Исансуповского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2.3.В соответствии с требованиями </w:t>
      </w:r>
      <w:hyperlink r:id="rId13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п.3 ч.1 ст.7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 Исполнительный комитет, предоставляющий муниципальную услугу, не вправе требовать от заявителя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в перечень услуг, которые являются необходимыми и обязательными для предоставления муниципальных услуг.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2.4.Результатом предоставления муниципальной услуги, предусмотренной настоящим Административным регламентом, является одно из следующих решений: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выдача  разрешения (заключение договора) на 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 в выдаче разрешения (заключении договора)  на  размещение и эксплуатацию нестационарного торгового объекта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оснований, указанных  в п.2.9 настоящего Административного регламента.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2.5.Срок предоставления муниципальной услуги, предусмотренной настоящим Административным регламентом, составляет 3 месяца.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2.6. Исчерпывающий перечень документов, необходимых  в соответствии с законодательными актами, для предоставления муниципальной услуги, предусмотренной настоящим Административным регламентом, следующий: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4536"/>
      </w:tblGrid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tabs>
                <w:tab w:val="left" w:pos="2075"/>
              </w:tabs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заявления приведена в </w:t>
            </w:r>
            <w:hyperlink r:id="rId14" w:anchor="P433" w:history="1">
              <w:r w:rsidRPr="009A0F10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приложении №1</w:t>
              </w:r>
            </w:hyperlink>
          </w:p>
          <w:p w:rsidR="009A0F10" w:rsidRPr="009A0F10" w:rsidRDefault="009A0F10" w:rsidP="009A0F10">
            <w:pPr>
              <w:spacing w:after="0" w:line="240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 подписывается заявителем лично либо его уполномоченным представителем при подаче заявления.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  <w:hyperlink r:id="rId15" w:anchor="P185" w:history="1"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 числа </w:t>
            </w:r>
            <w:proofErr w:type="gramStart"/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следующих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паспорт гражданина иностранного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составленные на иностранном языке, подлежат переводу на русский язык. Верность перевода либо подлинность подписи переводчика должна быть удостоверена нотариально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Учредительные документы </w:t>
            </w:r>
            <w:hyperlink r:id="rId16" w:anchor="P185" w:history="1"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(для юридических лиц), из числа следующих: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914839">
        <w:trPr>
          <w:trHeight w:val="20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spacing w:after="160" w:line="301" w:lineRule="atLeast"/>
              <w:ind w:firstLine="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договор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договор представляется в случае, если он является учредительным документом юридического лица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BF4D3A">
        <w:trPr>
          <w:trHeight w:val="1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spacing w:after="160" w:line="301" w:lineRule="atLeast"/>
              <w:ind w:firstLine="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Графический материал с обозначением границ испрашиваемого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D7684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hanging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&lt;*&gt; Документ включен в перечень документов, представляемых заявителем, утвержденный </w:t>
            </w:r>
            <w:hyperlink r:id="rId17" w:history="1">
              <w:r w:rsidRPr="009A0F10">
                <w:rPr>
                  <w:rFonts w:ascii="Times New Roman" w:eastAsia="Calibri" w:hAnsi="Times New Roman" w:cs="Times New Roman"/>
                  <w:sz w:val="24"/>
                  <w:szCs w:val="24"/>
                </w:rPr>
                <w:t>п.6 ст.7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№210-ФЗ «Об организации предоставления государственных и муниципальных услуг»</w:t>
            </w:r>
          </w:p>
        </w:tc>
      </w:tr>
    </w:tbl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2.6.1.По инициативе заявителя могут быть </w:t>
      </w:r>
      <w:proofErr w:type="gramStart"/>
      <w:r w:rsidRPr="009A0F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представлены</w:t>
      </w:r>
      <w:proofErr w:type="gramEnd"/>
      <w:r w:rsidRPr="009A0F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:</w:t>
      </w:r>
    </w:p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1)для индивидуальных предпринимателей - свидетельство о государственной регистрации физического лица в качестве индивидуального предпринимателя или выписка из государственного реестра об  индивидуальном предпринимателе, являющемся заявителем;</w:t>
      </w:r>
    </w:p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2)для юридического лица -  свидетельство о государственной регистрации юридического лица  или выписка из государственного реестра о юридическом лице, являющемся заявителем.</w:t>
      </w:r>
    </w:p>
    <w:p w:rsidR="009A0F10" w:rsidRPr="009A0F10" w:rsidRDefault="009A0F10" w:rsidP="009A0F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  2.7.При предоставлении муниципальной услуги запрещается требовать от заявителя: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нормативными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актами Республики Татарстан и муниципальными правовыми актами Исполнительного комитета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находятся в распоряжении органов, предоставляющих муниципальную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услугу, иных органов местного самоуправления, государственных органов и (или) подведомственных органов местного самоуправления и государственных органах, организациях, участвующих в предоставлении государственных или муниципальных услуг, за исключением документов, указанных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в ч.6 ст.7 Федерального закона от 27.07.2010 №210-ФЗ «Об организации предоставления государственных и муниципальных услуг».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2.8.Исчерпывающий перечень оснований для отказа в приеме документов необходимых для предоставления муниципальной услуги: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предоставление заявления лицом, не уполномоченным в установленном порядке на подачу документов;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документов, текст которых не подлежит прочтению, документов с приписками, подчистками, помарками;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отсутствие документа, удостоверяющего личность заявителя или его уполномоченного представителя.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 2.9.Исчерпывающий перечень оснований для отказа в предоставлении муниципальной услуги, предусмотренной настоящим административным регламентом: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в заявлении не указаны сведения, необходимые для получения муниципальной услуги;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неполного пакета документов, указанных в 2.6 настоящего  Административного регламента;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недостоверной информации о хозяйствующем субъекте в представленных документах;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истечение срока действия представленных документов;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несоответствие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заявленного места расположения, </w:t>
      </w: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вида, специализации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заявлении, утвержденной Схеме размещения</w:t>
      </w:r>
      <w:r w:rsidRPr="009A0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поступление заявления при наличии действующего разрешения на размещение нестационарного торгового объекта по указанному адресу с аналогичным ассортиментом, выданного по заявлению, поступившему ранее;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несоблюдение срока подачи заявления на размещение в дни  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проведения праздничных, общественно-политических, спортивных и культурно-зрелищных мероприятий, указанного в п.8.3 Положения «О порядке размещения и эксплуатации нестационарных торговых объектов на территории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поселения», утвержденного </w:t>
      </w:r>
      <w:r w:rsidR="00DD699B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Pr="009A0F1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="004D69AF">
        <w:rPr>
          <w:rFonts w:ascii="Times New Roman" w:eastAsia="Calibri" w:hAnsi="Times New Roman" w:cs="Times New Roman"/>
          <w:sz w:val="24"/>
          <w:szCs w:val="24"/>
        </w:rPr>
        <w:t xml:space="preserve">Исполнительного комитета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 </w:t>
      </w:r>
      <w:r w:rsidR="004D69AF">
        <w:rPr>
          <w:rFonts w:ascii="Times New Roman" w:eastAsia="Calibri" w:hAnsi="Times New Roman" w:cs="Times New Roman"/>
          <w:sz w:val="24"/>
          <w:szCs w:val="24"/>
        </w:rPr>
        <w:t>06.03.2017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   №</w:t>
      </w:r>
      <w:r w:rsidR="004D69AF">
        <w:rPr>
          <w:rFonts w:ascii="Times New Roman" w:eastAsia="Calibri" w:hAnsi="Times New Roman" w:cs="Times New Roman"/>
          <w:sz w:val="24"/>
          <w:szCs w:val="24"/>
        </w:rPr>
        <w:t>6</w:t>
      </w:r>
      <w:r w:rsidRPr="009A0F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праздничных, общественно-политических, спортивных и культурно-зрелищных мероприятий (далее - мероприятия) на территории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Стародрожжановского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планируется в период, указанный в заявлении;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проведения мероприятий нестационарный торговый объект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размещение нестационарного торгового объекта в заявленном месте будет препятствовать проведению мероприятия, движению транспорта и (или) пешеходов.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2.11.Максимальный срок ожидания заявителем в очереди при подаче заявления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Срок ожидания заявителем в очереди при получении результата предоставления муниципальной услуги, предусмотренной настоящим Административным регламентом, не должен превышать 15 минут.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2.12.Срок регистрации заявления о предоставлении муниципальной услуги, предусмотренной настоящим Административным регламентом, в течение одного рабочего дня (дня фактического поступления заявления в Исполнительный комитет).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2.13.Требования к помещениям, в которых предоставляется муниципальная услуга: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1)услуга предоставляется в помещении Исполнительного комитета, соответствующем санитарно-эпидемиологическим и противопожарным правилам и нормативам, помещения должны быть оборудованы средствами оповещения о возникновении чрезвычайной ситуации;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2)в помещениях должны быть места для информирования, получения информации и заполнения необходимых документов, размещен информационный стенд, содержащий </w:t>
      </w:r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>настоящий административный регламент, график работы специалистов, образцы документов, заполняемых Заявителем;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здание, в котором осуществляется прием заявителей, оборудовано входом, обеспечивающим свободный доступ заявителей в здание,  располагается с учетом пешеходной доступности (не более 10 минут) от остановок общественного транспорта. Для ожидания  и приема заявителей отводятся помещения, оборудованные стульями.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4)на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5)в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2.14.Показателями доступности муниципальной услуги являются: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1)информированность заявителя о получении муниципальной услуги (содержание, порядок и условия ее получения), в том числе в сети Интернет;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2)комфортность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3)транспортная и пешеходная доступность Исполнительного комитета, осуществляющего предоставление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5)возможность обжалования действий (бездействия) и решений, осуществляемых и принятых в ходе предоставления муниципальной услуги в досудебном и судебном порядке.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2.15.Показателями качества муниципальной услуги являются: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1)наличие информационной системы, автоматизирующей процесс предоставления услуги; 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2)соблюдение сроков предоставления муниципальной услуги;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3)доля заявителей, удовлетворенных  качеством предоставления услуги, от общего числа заявителей;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4)количество обоснованных жалоб на нарушение административного регламента предоставления услуги;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5)доля обоснованных жалоб от общего количества обращений за получением услуги;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6)количество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9A0F10">
        <w:rPr>
          <w:rFonts w:ascii="Times New Roman" w:eastAsia="Calibri" w:hAnsi="Times New Roman" w:cs="Times New Roman"/>
          <w:sz w:val="24"/>
          <w:szCs w:val="24"/>
        </w:rPr>
        <w:t>создание условий инвалидам для беспрепятственного доступа к муниципальным услугам наравне с другими гражданами: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18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порядке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Pr="009A0F10" w:rsidRDefault="009A0F10" w:rsidP="009A0F1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3.Состав, последовательность и сроки выполнения</w:t>
      </w:r>
    </w:p>
    <w:p w:rsidR="009A0F10" w:rsidRPr="009A0F10" w:rsidRDefault="009A0F10" w:rsidP="009A0F1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административных процедур, требования к порядку их выполнения</w:t>
      </w:r>
    </w:p>
    <w:p w:rsidR="009A0F10" w:rsidRPr="009A0F10" w:rsidRDefault="009A0F10" w:rsidP="009A0F1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3.1.Предоставление муниципальной услуги, предусмотренной настоящим Административным регламентом, включает следующие административные процедуры: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1)прием и регистрация письменного  заявления об оказании муниципальной услуги с необходимым пакетом документов;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документов и проверка содержащихся в них сведений;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3)передача  документов в Палату имущественных и земельных отношений  (далее – ПИЗО) для организации и проведения аукциона на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4)проведение аукциона;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5)подготовка разрешения (договора) на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6) выдача результата предоставления муниципальной услуги.</w:t>
      </w:r>
    </w:p>
    <w:p w:rsidR="009A0F10" w:rsidRPr="009A0F10" w:rsidRDefault="009A0F10" w:rsidP="009A0F10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административных процедур при предоставлении муниципальной услуги, предусмотренной настоящим Административным регламентом, приведена в приложении №2 к настоящему Административному регламенту.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3.2.Прием и регистрация письменного  заявления об оказании муниципальной услуги.</w:t>
      </w:r>
    </w:p>
    <w:p w:rsidR="009A0F10" w:rsidRPr="009A0F10" w:rsidRDefault="009A0F10" w:rsidP="009A0F10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(представителя заявителя при наличии доверенности) в Исполнительный комитет с заявлением по форме согласно приложению №1 к настоящему Административному регламенту, с приложением комплекта документов (заверенных копий), указанных в п.2.6 настоящего Административного регламента, необходимых для оказания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Указанные в п.2.6 настоящего Административного регламента документы предоставляются  в Исполнительный комитет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 личном приеме у специалиста Исполнительный комитета.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Заявление подается в 2-х экземплярах.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На заявлении должностное лицо, принявшее комплект документов на личном приеме, делает пометку «документы приняты для рассмотрения», ставит свою подпись, дату  и регистрирует  в Журнале регистрации заявлений </w:t>
      </w:r>
      <w:r w:rsidRPr="009A0F10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нестационарных торговых объектов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.  Один экземпляр заявления с отметкой о приеме документов специалист возвращает заявителю. Срок регистрации заявления - в течение 1 рабочего дня.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является зарегистрированное заявление.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9A0F10">
        <w:rPr>
          <w:rFonts w:ascii="Times New Roman" w:eastAsia="Calibri" w:hAnsi="Times New Roman" w:cs="Times New Roman"/>
          <w:sz w:val="24"/>
          <w:szCs w:val="24"/>
        </w:rPr>
        <w:t>Рассмотрение документов и проверка содержащихся в них сведений.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Исполнительный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 зарегистрированного заявления с приложением  комплекта документов.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D76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Исполнительн</w:t>
      </w:r>
      <w:r w:rsidR="00D7684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в течение 5 рабочих  дней со дня регистрации заявления: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1)осуществляет проверку сведений, содержащихся в документах, путем проведения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формальной проверки (производится оценка внешнего вида документа: наличие реквизитов, номера, даты, подписей, отсутствие исправлений, приписок, подчисток, помарок);</w:t>
      </w:r>
      <w:proofErr w:type="gramEnd"/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2)направляет межведомственные запросы: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 Управление Федеральной налоговой службы по Республики Татарстан о постановке заявителя на учет в налоговом органе;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3)проверяет соответствие заявленного места расположения, </w:t>
      </w: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вида, специализации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нестационарного торгового объекта, указанного в заявлении, утвержденной Схеме размещения;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4)проверяет </w:t>
      </w: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наличие действующего разрешения на размещение нестационарного торгового объекта по указанному адресу с аналогичным ассортиментом, выданного по заявлению, поступившему ранее;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Исполнительн</w:t>
      </w:r>
      <w:r w:rsidR="00D76849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комитета на основании установленных сведений готовит документы для передачи в ПИЗО для организации и проведения аукциона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1.Принятие решения о подготовке разрешения  на размещение и эксплуатацию нестационарного торгового объекта во время проведения мероприятия.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2.Принятие решения о подготовке разрешения на размещение и эксплуатацию нестационарного торгового объекта на сезонный период.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3.Передача  документов в ПИЗО для проведения аукциона.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4.Принятие решения о подготовке письма об отказе в предоставлении муниципальной услуги.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3.4.Основанием для начала административной процедуры «Проведение аукциона» является поступление документов в ПИЗО.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magenta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ПИЗО организует подготовку и проведение аукциона на размещение и эксплуатацию</w:t>
      </w:r>
      <w:r w:rsidRPr="009A0F1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нестационарного торгового объекта на территории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="00CB529E"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в соответствии с разделом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«Порядок проведения аукциона на право размещения и эксплуатации НТО»</w:t>
      </w:r>
      <w:r w:rsidRPr="009A0F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Срок подготовки и проведения аукциона – 2 месяца.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 административной процедуры является подписание протокола о результатах аукциона.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3.5.Основанием для начала административной процедуры «Подготовка разрешения (договора) на размещение и эксплуатацию нестационарного торгового объекта» является: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 решение о подготовке разрешения  на размещение и эксплуатацию нестационарного торгового объекта во время проведения мероприятия;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 решение о подготовке разрешения на размещение и эксплуатацию нестационарного торгового объекта на сезонный период;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от ПИЗО  в Исполнительный комитет подписанного протокола о результатах аукциона и документов, подтверждающих оплату победителем стоимости права на заключение договора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Исполнительн</w:t>
      </w:r>
      <w:r w:rsidR="00D76849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комитета готовит  разрешение  (договор) на размещение и эксплуатацию нестационарного торгового объекта (приложение №3,4 к настоящему Административному регламенту), обеспечивает его подписание руководителем Исполнительного комитета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Стародрожжановского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регистрирует в книге учета выданных разрешений (договоров). Разрешение (договор)  заключается Исполнительным комитетом на каждый нестационарный торговый объект. Договор заключается в 2-х экземплярах, по одному для каждой стороны.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Срок исполнения административной процедуры – 10 рабочих дней.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  подготовленное  разрешение (договор)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3.6.Основанием для начала административной процедуры «Подготовка письма об отказе в предоставлении муниципальной услуги» является принятое решение о подготовке письма об отказе в предоставлении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Специалист Исполнительн</w:t>
      </w:r>
      <w:r w:rsidR="00D76849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комитета готовит  письмо об отказе в  выдаче  разрешения (заключении договора) на размещение и эксплуатацию нестационарного торгового объекта с указанием причин отказа.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Письмо об отказе в предоставлении муниципальной услуги, оформляется на бланке Исполнительного комитета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за подписью руководителя Исполнительного комитета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="00CB529E"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B52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ельского поселения.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подготовленное письмо об отказе в предоставлении муниципальной услуги.  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3.7.Основанием для начала административной процедуры «Выдача (направление) результата предоставления муниципальной услуги» является регистрация разрешения (договора) на размещение и эксплуатацию нестационарного торгового объекта либо письма об отказе в  выдаче  разрешения (договора)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 срок, не превышающий 3 рабочих  дней со дня регистрации указанных документов, специалист Исполнительн</w:t>
      </w:r>
      <w:r w:rsidR="00D76849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комитета  оповещает по телефону либо в письменном виде заявителя.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Выдача  разрешения (договора) на размещение и эксплуатацию нестационарного торгового объекта либо письма об отказе в выдаче разрешения на размещение и эксплуатацию нестационарного торгового объекта осуществляется при предъявлении документа, удостоверяющего личность заявителя, или его уполномоченному представителю при предъявлении документа, удостоверяющего личность, и доверенности. В случае  неявки заявителя, письмо об отказе в предоставлении муниципальной услуги может быть направлено по почтовому адресу, указанному в заявлении.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4.Порядок и форма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4.1.Текущий контроль надлежащего исполнения служебных обязанностей при предоставлении муниципальной услуги, предусмотренной настоящим Административным регламентом (далее – текущий контроль), осуществляется руководител</w:t>
      </w:r>
      <w:r w:rsidR="00D76849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Исполнительн</w:t>
      </w:r>
      <w:r w:rsidR="00D7684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 исполнения специалистами (должностными лицами) Исполнительн</w:t>
      </w:r>
      <w:r w:rsidR="00D76849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 актов Российской Федерации и (или) Республики Татарстан.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Периодичность осуществления текущего контроля устанавливается руководителем Исполнительного комитета;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4.2.Проведение проверок может носить плановый характер (осуществляться на основании годовых или полугодовых планов работы Исполнительного комитета) либо внеплановый характер (в связи с конкретным обращением заявителя). Плановые проверки проводятся по распоряжению начальника Исполнительного комитета, внеплановые проверки проводятся в случае поступления жалоб заявителей.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контролю могут рассматриваться все вопросы, связанные с предоставлением муниципальной услуги, предусмотренной настоящим Административным регламентом (комплексные проверки).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9A0F10">
        <w:rPr>
          <w:rFonts w:ascii="Times New Roman" w:eastAsia="Calibri" w:hAnsi="Times New Roman" w:cs="Times New Roman"/>
          <w:sz w:val="24"/>
          <w:szCs w:val="24"/>
        </w:rPr>
        <w:t>В ходе плановых проверок должностными лицами проверяется: знание ответственными лицами требований Регламента оказания услуги, нормативных правовых актов, устанавливающих требования к исполнению муниципальной услуги; соблюдение ответственными лицами сроков и последовательности исполнения административных процедур; правильность и своевременность информирования заявителей об изменении административных процедур, предусмотренных настоящим Регламентом; устранение нарушений и недостатков, выявленных в ходе предыдущей плановой проверки.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4.4.Специалисты (должностные лица) Исполнительного комитета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Административным регламентом.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4.5.О мерах, принятых в отношении виновных в нарушении законодательства Российской Федерации и (или) Республики Татарстан, положений настоящего Административного регламента специалистов (должностных лиц),  в течение 15 рабочих дней со дня принятия таких мер сообщается в письменной форме лицу, права, свободы и (или) законные интересы которого нарушены и от которого поступило обращение о нарушении его прав, свобод и (или) законных интересов.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В целях участия в осуществлении контроля за исполнением настоящего административного регламента граждане, их объединения и организации вправе обращаться к руководителю Исполнительн</w:t>
      </w:r>
      <w:r w:rsidR="00D7684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 по вопросам, касающимся исполнения специалистами (должностными лицами) Исполнительн</w:t>
      </w:r>
      <w:r w:rsidR="00D7684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  положений Административного регламента, инициировать проведение проверок исполнения положений Административного регламента, осуществлять иные предусмотренные законодательством Российской Федерации и (или) Республики Татарстан.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4.7.Ответственность должностных лиц за решения и действия (бездействие) принимаемые в ходе предоставления муниципальной услуги: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BF4D3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</w:t>
      </w:r>
      <w:r w:rsidR="00BF4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9A0F10" w:rsidRPr="009A0F10" w:rsidRDefault="009A0F10" w:rsidP="009A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5.1.Заявители (их уполномоченные представители) имеют право на обжалование действий или бездействия должностных лиц Исполнительного комитета в досудебном порядке.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1)нарушение срока регистрации запроса заявителя о предоставлении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2)нарушение срока предоставления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Стародрожжановского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Стародрожжановского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6)отказ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руководителю органа, предоставляющего муниципальную услугу (руководителю Исполнительного комитета).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5.2.Жалоба должна содержать: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личную подпись и дату заполнения.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5.3.Жалоба,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  дней со дня ее регистрации.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  <w:proofErr w:type="gramEnd"/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5.4.По результатам рассмотрения жалобы орган, предоставляющий муниципальную услугу, принимает одно из следующих решений:</w:t>
      </w:r>
    </w:p>
    <w:p w:rsidR="009A0F10" w:rsidRPr="009A0F10" w:rsidRDefault="009A0F10" w:rsidP="009A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Стародрожжановского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в иных формах;</w:t>
      </w:r>
      <w:proofErr w:type="gramEnd"/>
    </w:p>
    <w:p w:rsidR="009A0F10" w:rsidRPr="009A0F10" w:rsidRDefault="009A0F10" w:rsidP="009A0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2)отказывает в удовлетворении жалобы. 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5.5.Не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5.6.Предметом досудебного  (внесудебного) обжалования являются: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1)решения Исполнительного комитета или должностных лиц Исполнительного комитета в ходе предоставления муниципальной услуги,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2)действия (бездействия) Исполнительного комитета или должностных лиц Исполнительного комитета, осуществленные в ходе предоставления муниципальной услуги.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5.7.В ходе досудебного обжалования заявитель имеет право: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1)представлять дополнительные документы и материалы,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>3)получать письменный ответ по существу поставленных в жалобе вопросов, уведомление о переадресации письменной жалобы в орган или специалисту, в компетенцию которых входит решение поставленных в ней вопросов,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4)обращаться с жалобой на принятое по обращению решение,</w:t>
      </w:r>
    </w:p>
    <w:p w:rsidR="009A0F10" w:rsidRPr="009A0F10" w:rsidRDefault="009A0F10" w:rsidP="009A0F1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F10">
        <w:rPr>
          <w:rFonts w:ascii="Times New Roman" w:eastAsia="Calibri" w:hAnsi="Times New Roman" w:cs="Times New Roman"/>
          <w:color w:val="000000"/>
          <w:sz w:val="24"/>
          <w:szCs w:val="24"/>
        </w:rPr>
        <w:t>5)обращаться с заявлением о прекращении рассмотрения жалобы.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5.8.Перечень оснований для отказа в рассмотрении жалобы либо приостановления ее рассмотрения.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3)наличие вступившего в законную силу решения суда, арбитражного суда по жалобе о том же предмете и по тем же основаниям;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4)подача жалобы лицом, полномочия которого не подтверждены в порядке, установленном законодательством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5.9.Действия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</w:t>
      </w:r>
      <w:proofErr w:type="spellStart"/>
      <w:r w:rsidR="00457A65">
        <w:rPr>
          <w:rFonts w:ascii="Times New Roman" w:eastAsia="Times New Roman" w:hAnsi="Times New Roman" w:cs="Times New Roman"/>
          <w:sz w:val="24"/>
          <w:szCs w:val="24"/>
        </w:rPr>
        <w:t>Дрожжановском</w:t>
      </w:r>
      <w:proofErr w:type="spellEnd"/>
      <w:r w:rsidR="00457A65">
        <w:rPr>
          <w:rFonts w:ascii="Times New Roman" w:eastAsia="Times New Roman" w:hAnsi="Times New Roman" w:cs="Times New Roman"/>
          <w:sz w:val="24"/>
          <w:szCs w:val="24"/>
        </w:rPr>
        <w:t xml:space="preserve"> районном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суде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859" w:rsidRDefault="009F285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59" w:rsidRDefault="009F285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№1</w:t>
      </w: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t>к Административному регламенту</w:t>
      </w:r>
      <w:bookmarkStart w:id="1" w:name="Par432"/>
      <w:bookmarkEnd w:id="1"/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на размещение и эксплуатацию нестационарного торгового объекта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1. Наименование хозяйствующего субъекта, ФИО индивидуального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предпринимателя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2. Юридический и фактический адрес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3. Номера телефона, факса, адрес электронной почты (при наличии)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4. Сведения о руководителе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ФИО____________________________________________________________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5. Номера телефонов, факса (при наличии)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6. Номер места в схеме размещения нестационарных торговых объектов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7. Вид торгового объекта, который планируется использовать для осуществления торговой деятельности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8. Планируемая специализация нестационарного торгового объекта 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9. Планируемые сроки размещения нестационарного торгового объекта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 «____»_______________20__г. по «_____» _________________20__г.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К заявке прилагаются следующие документы: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(дата)                      (подпись)                    (расшифровка подписи)</w:t>
      </w: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Pr="00BF4D3A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9F2859" w:rsidRPr="00BF4D3A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9F2859" w:rsidRPr="009F2859" w:rsidRDefault="009F2859" w:rsidP="009F285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F2859" w:rsidRPr="009F2859" w:rsidRDefault="009F2859" w:rsidP="009F2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048AA4" wp14:editId="7A47909D">
            <wp:extent cx="5943600" cy="2876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83CB7A" wp14:editId="2921C54A">
            <wp:extent cx="5943600" cy="523875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№ 3</w:t>
      </w:r>
    </w:p>
    <w:p w:rsidR="009F2859" w:rsidRPr="00BF4D3A" w:rsidRDefault="009F2859" w:rsidP="009F2859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Разрешение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на размещение  и эксплуатацию нестационарного торгового объекта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Дата: ________                                                                                  № 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Выдано: 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    (наименование организации или фамилия и инициалы индивидуального предпринимателя)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(адрес, место регистрации)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нестационарного торгового объекта:_______________________________________________________________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(вид нестационарного торгового объекта согласно ГОСТ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51303-2013)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по адресу:______________________________________________________________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площадь объекта: ________ </w:t>
      </w:r>
      <w:proofErr w:type="spellStart"/>
      <w:r w:rsidRPr="009F2859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размеры объекта: длина: _____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, ширина: ____ м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Специализация нестационарного торгового объекта:_________________________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Настоящее разрешение выдано на срок: 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Разрешение дает право только на установку и эксплуатацию нестационарного торгового объекта в указанном месте по указанному адресу.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Эксплуатация нестационарного торгового объекта осуществляется строго в соответствии с санитарно-эпидемиологическими  и противопожарными правилами размещения и функционирования нестационарных объектов.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 требованиями, обязательными для выполнения в течение срока действия разрешения, а также с условием демонтажа объекта в конце срока действия разрешения ознакомле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а) и обязуюсь их исполнять.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                                   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подпись                                                               расшифровка подписи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"__" ____________ 201__ г.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Должностное лицо администрации: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_____________                                          ___________________________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подпись                                                                      расшифровка подписи</w:t>
      </w:r>
    </w:p>
    <w:p w:rsidR="009F2859" w:rsidRPr="009F2859" w:rsidRDefault="009F2859" w:rsidP="009F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BF4D3A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  <w:r w:rsidRPr="00BF4D3A">
        <w:rPr>
          <w:rFonts w:ascii="Times New Roman" w:eastAsia="Calibri" w:hAnsi="Times New Roman" w:cs="Times New Roman"/>
          <w:sz w:val="20"/>
          <w:szCs w:val="20"/>
        </w:rPr>
        <w:t>Приложение №4</w:t>
      </w:r>
    </w:p>
    <w:p w:rsidR="009F2859" w:rsidRPr="00BF4D3A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  <w:r w:rsidRPr="00BF4D3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" w:name="Par491"/>
      <w:bookmarkEnd w:id="2"/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Типовой договор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размещение и эксплуатацию нестационарного торгового объекта 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CB529E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Старое Дрожжаное</w:t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  <w:t xml:space="preserve">   «___»________20__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Исполнительный комитет </w:t>
      </w:r>
      <w:r w:rsidR="00CB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Стародрожжановского</w:t>
      </w: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Республики Татарстан, именуемая в дальнейшем «Администрация», в лице ______________________________, действующего на основании _______________ _______________ с одной стороны, и индивидуальный предприниматель/организация ______________________________ в лице ______________________________, действующий на основании ______________________________, именуемы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F2859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>) в дальнейшем «Предприятие», с другой стороны заключили настоящий договор о нижеследующем: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504"/>
      <w:bookmarkEnd w:id="3"/>
      <w:r w:rsidRPr="009F2859">
        <w:rPr>
          <w:rFonts w:ascii="Times New Roman" w:eastAsia="Calibri" w:hAnsi="Times New Roman" w:cs="Times New Roman"/>
          <w:sz w:val="24"/>
          <w:szCs w:val="24"/>
        </w:rPr>
        <w:t>1. Предмет Договора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06"/>
      <w:bookmarkEnd w:id="4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предоставляет Предприятию право разместить и эксплуатировать нестационарный торговый объект (тип, площадь)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НТО) для осуществления _________________________специализация НТО 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товаров (работ, услуг) 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адресному  ориентиру в соответствии со Схемой размещения нестационарных торговых объектов 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объекта)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_____________ 20__ года.</w:t>
      </w:r>
    </w:p>
    <w:p w:rsidR="009F2859" w:rsidRPr="009F2859" w:rsidRDefault="009F2859" w:rsidP="009F28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Договор заключен на основании протокола №__ от _____________ итогов аукциона (конкурса) на право заключения договора на размещение и эксплуатацию нестационарного торгового объекта на территории </w:t>
      </w:r>
      <w:r w:rsidR="004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Стародрожжановского </w:t>
      </w: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Специализация НТО является существенным условием настоящего Договора. Одностороннее изменение Предприятием специализации не допускается.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Par521"/>
      <w:bookmarkEnd w:id="5"/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 Права и обязанности сторон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2.1.Администрация обязуется: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2.1.1.Предоставить Предприятию право размещения НТО. 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2.1.2.Обеспечить методическую и организационную помощь в вопросах организации торговли, предоставления услуг населению.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2.2. Администрация имеет право: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2.2.1.В любое время действия договора проверять соблюдение Предприятием требований настоящего договора в месте размещения НТО.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2.2.2.Требовать расторжения договора и возмещения убытков в случае, если Предприятие размещает НТО не в соответствии с его видом, специализацией, периодом размещения, схемой и иными условиями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2.2.3.В случае отказа Предприятия демонтировать и вывезти НТО при прекращении договора в установленном порядке самостоятельно осуществить указанные действия за счет Предприятия и обеспечить ответственное хранение НТО.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 Предприятие обязуется: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2.3.1.Разместить НТО в соответствии со схемой и обеспечить установку НТО и его готовность к работе в срок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_____________.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2.3.2.Приступить к эксплуатации НТО после заключения договоров: на уборку территории, вывоз твердых бытовых и жидких отходов, потребление энергоресурсов, обслуживание биотуалетов (если таковые имеются).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2.3.3.Использовать НТО по назначению, указанному в пункте 1.1 настоящего Договора.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2.3.4.Своевременно и в полном объеме выплачивать плату за размещение и эксплуатацию НТО.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2.3.5. Сохранять вид и специализацию, местоположение и размеры НТО в течение установленного периода размещения НТО.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2.3.6. Обеспечивать функционирование НТО в соответствии с требованиями настоящего договора, и требованиями федерального и областного законодательства.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2.3.7. Обеспечить сохранение внешнего вида и оформления НТО в течение всего срока действия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2.3.8.Соблюдать при размещении НТО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2.3.9. Не передавать права по настоящему договору третьим лицам.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2.3.10.При прекращении договора в 7-дневный срок обеспечить демонтаж и вывоз НТО с места его размещения.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2.3.11.В случае если НТО конструктивно объединен с другими нестационарными торговыми объектами, обеспечить демонтаж НТО без ущерба другим нестационарным торговым объектам.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2.3.12.Обеспечивать выполнение установленных федеральным, региональным законодательством и муниципальными правовыми актами торговых, санитарных и противопожарных норм и правил организации работы для данного НТО, а также: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уборку на прилегающей территории в радиусе 5 метров по периметру НТО ежедневно (в постоянном режиме);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вывоз мусора в соответствии с договором и графиком вывоза мусора;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ремонт и замену пришедших в негодность частей конструкций НТО по мере необходимости, а в случаях угрозы безопасности граждан - незамедлительно;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осуществлять праздничное оформление НТО к праздничным дням и другим памятным датам;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не допускать складирования тары (в том числе на крышах сооружений), листвы, травы, снега, сброса бытового и строительного мусора, производственных отходов;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завоз товаров, не создавая препятствий движению автотранспорта, пассажиров, пешеходов.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2.3.13.Обеспечить постоянное наличие на фасаде НТО и предъявление по требованию контролирующих органов следующих документов: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вывески о ведомственной принадлежности НТО и режиме работы;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документов, подтверждающих источник поступления, качество и безопасность реализуемой продукции;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документов, предусмотренных Законом Российской Федерации «О защите прав потребителей».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Плата за размещение и эксплуатацию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НТО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порядок расчетов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99"/>
      <w:bookmarkEnd w:id="6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3.1.Плата за размещение и эксплуатацию НТО, установленная по результатам торгов, составляет __________________________________ в год.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3.2. Размер платы за размещение и эксплуатацию НТО изменяется ежегодно в сторону ее увеличения и рассчитывается методом индексации на уровень инфляции (сводный индекс потребительских цен в Республики Татарстан в процентах к соответствующему месяцу прошлого года), используемый для определения потребительских цен на товары и услуги в Республики Татарстан. Пересмотр цены договора в сторону увеличения является обязательным для сторон без перезаключения договора или подписания дополнительного соглашения к нему.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Плата за размещение и эксплуатацию НТО перечисляется Предприятием ежеквартально, равными долями, в срок до 1 числа квартала, следующего </w:t>
      </w:r>
      <w:proofErr w:type="gramStart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отчетным, на следующие реквизиты: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3.4.Поступающие по настоящему договору платежи при наличии долга за предшествующие платежные периоды засчитываются, прежде всего, в счет погашения долга. 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 Ответственность сторон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4.1.В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4.2.В случае внесения платы за размещение и эксплуатацию НТО после оговоренного в договоре срока Предприятие выплачивает Администрации пеню в размере 0,1% от просроченной суммы за каждый день просрочки. Выплата неустойки не освобождает Предпринимателя от надлежащего исполнения своих обязанностей по договору.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4.3.В случае размещения и эксплуатации НТО с нарушениями его вида, специализации, места размещения и периода работы Предприниматель выплачивает Администрации штраф в размере 10 % от платы за право размещения и эксплуатации НТО и возмещает все причиненные этим убытки.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7" w:name="Par603"/>
      <w:bookmarkEnd w:id="7"/>
      <w:r w:rsidRPr="009F2859">
        <w:rPr>
          <w:rFonts w:ascii="Times New Roman" w:eastAsia="Calibri" w:hAnsi="Times New Roman" w:cs="Times New Roman"/>
          <w:sz w:val="24"/>
          <w:szCs w:val="24"/>
        </w:rPr>
        <w:t>5. Расторжение Договора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5.1.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соглашению Сторон или по решению суда.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5.2.Администрация имеет право досрочно в одностороннем порядке отказаться от исполнения настоящего Договора по следующим основаниям: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5.2.1.Невыполнение Предприятием требований, указанных в п. 2.3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5.2.2.Прекращение Предприятием в установленном законом порядке своей деятельности.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5.2.3.Изменение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5.2.4.Систематическое (два и более раза) нарушение Предприятием срока внесения платы по договору либо однократно невнесение платы по истечении трех месяцев после установленного договором срока платежа.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5.3.При отказе от исполнения настоящего Договора в одностороннем порядке Администрация вправе направить Предприятию письменное уведомление. Договор будет считаться расторгнутым по истечении 1 месяца с даты направления уведомления.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5.4.Администрация имеет право досрочно расторгнуть настоящий Договор в связи с принятием указанных ниже решений, о чем извещает письменно Предприятие не менее чем за месяц: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размещении объектов капитального строительства;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заключении договора о развитии застроенных территорий, в случае если нахождение НТО препятствует реализации указанного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5.5.После расторжения Договора НТО подлежит демонтажу, который производится Предприятием за счет собственных средств, в срок, указанный в предписании, выданном Администрацией.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8" w:name="Par623"/>
      <w:bookmarkEnd w:id="8"/>
      <w:r w:rsidRPr="009F2859">
        <w:rPr>
          <w:rFonts w:ascii="Times New Roman" w:eastAsia="Calibri" w:hAnsi="Times New Roman" w:cs="Times New Roman"/>
          <w:sz w:val="24"/>
          <w:szCs w:val="24"/>
        </w:rPr>
        <w:t>6. Прочие условия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625"/>
      <w:bookmarkEnd w:id="9"/>
      <w:r w:rsidRPr="009F2859">
        <w:rPr>
          <w:rFonts w:ascii="Times New Roman" w:eastAsia="Calibri" w:hAnsi="Times New Roman" w:cs="Times New Roman"/>
          <w:sz w:val="24"/>
          <w:szCs w:val="24"/>
        </w:rPr>
        <w:t>6.1.Изменения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6.2.В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6.3.Взаимоотношения сторон, не урегулированные настоящим Договором, регламентируются действующим законодательством.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7.1.Любые споры, возникающие из настоящего договора или в связи с ним, разрешаются сторонами путем ведения переговоров, а в случае </w:t>
      </w:r>
      <w:proofErr w:type="gramStart"/>
      <w:r w:rsidR="00914839"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согласия передаются на рассмотрение Арбитражного суда в установленном порядке.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7.2.Настоящий договор составлен в двух экземплярах, имеющих одинаковую юридическую силу, по одному для каждой из Сторон. 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7.3.Приложения к договору составляют его неотъемлемую часть: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1 - ситуационный план размещения нестационарного торгового объекта.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0" w:name="Par636"/>
      <w:bookmarkEnd w:id="10"/>
      <w:r w:rsidRPr="009F2859">
        <w:rPr>
          <w:rFonts w:ascii="Times New Roman" w:eastAsia="Calibri" w:hAnsi="Times New Roman" w:cs="Times New Roman"/>
          <w:sz w:val="24"/>
          <w:szCs w:val="24"/>
        </w:rPr>
        <w:t>8. Юридические адреса и подписи сторон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  <w:t xml:space="preserve">        Предприятие</w:t>
      </w:r>
    </w:p>
    <w:p w:rsidR="009F2859" w:rsidRPr="009F2859" w:rsidRDefault="009F2859" w:rsidP="009F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859" w:rsidRPr="009F2859" w:rsidSect="00BF4D3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1"/>
    <w:rsid w:val="00030F72"/>
    <w:rsid w:val="000574F2"/>
    <w:rsid w:val="001F606E"/>
    <w:rsid w:val="002D3617"/>
    <w:rsid w:val="00304D8F"/>
    <w:rsid w:val="00457A65"/>
    <w:rsid w:val="004D69AF"/>
    <w:rsid w:val="00861E09"/>
    <w:rsid w:val="008F54F3"/>
    <w:rsid w:val="00914839"/>
    <w:rsid w:val="009A0F10"/>
    <w:rsid w:val="009D1157"/>
    <w:rsid w:val="009F2859"/>
    <w:rsid w:val="00BF4D3A"/>
    <w:rsid w:val="00C05219"/>
    <w:rsid w:val="00CB529E"/>
    <w:rsid w:val="00D76849"/>
    <w:rsid w:val="00DC4354"/>
    <w:rsid w:val="00DD699B"/>
    <w:rsid w:val="00EF0601"/>
    <w:rsid w:val="00F0163D"/>
    <w:rsid w:val="00F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5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3C2EAB498D208A0DF086AC2C08A8D686A8F496CFAC1784E9A2B9BA4tCu7J" TargetMode="External"/><Relationship Id="rId13" Type="http://schemas.openxmlformats.org/officeDocument/2006/relationships/hyperlink" Target="consultantplus://offline/ref=E82643C63F1C61E6F9FAD772F62ABD295BFFB695A911A467D6F1E1D18DF0ED5CC266C9B879s6M" TargetMode="External"/><Relationship Id="rId18" Type="http://schemas.openxmlformats.org/officeDocument/2006/relationships/hyperlink" Target="consultantplus://offline/ref=D0DAD9C310896CDD910EA28D98052D0419FB61DE1292A270561913D63422198E9E804CBAF5508D80U420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9F3C2EAB498D208A0DF086AC2C08A8D686B8D4A6BF3C1784E9A2B9BA4C702B973C095B0FFtCu7J" TargetMode="External"/><Relationship Id="rId12" Type="http://schemas.openxmlformats.org/officeDocument/2006/relationships/hyperlink" Target="consultantplus://offline/ref=61B257B3C7D624DADC34CFDC4B2909EC6A5493D78A710A01570CE6B6EA88DE9150F059FDD3544174aBB7I" TargetMode="External"/><Relationship Id="rId17" Type="http://schemas.openxmlformats.org/officeDocument/2006/relationships/hyperlink" Target="consultantplus://offline/ref=D9F3C2EAB498D208A0DF086AC2C08A8D686A8F4E6CF6C1784E9A2B9BA4C702B973C095B0tFuBJ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F3C2EAB498D208A0DF086AC2C08A8D686B8D4A6BF3C1784E9A2B9BA4C702B973C095B0FEtCu1J" TargetMode="External"/><Relationship Id="rId11" Type="http://schemas.openxmlformats.org/officeDocument/2006/relationships/hyperlink" Target="consultantplus://offline/ref=D9F3C2EAB498D208A0DF086AC2C08A8D68618C4567FAC1784E9A2B9BA4C702B973C095B5F8C481F1t5u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10" Type="http://schemas.openxmlformats.org/officeDocument/2006/relationships/hyperlink" Target="consultantplus://offline/ref=D9F3C2EAB498D208A0DF086AC2C08A8D686A8F4E6CF6C1784E9A2B9BA4C702B973C095B5F8C481F9t5u3J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F3C2EAB498D208A0DF086AC2C08A8D68658F4C6DF6C1784E9A2B9BA4C702B973C095B5F8C481F3t5uFJ" TargetMode="External"/><Relationship Id="rId14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4B36-7C16-44B2-9D2F-DF058704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8656</Words>
  <Characters>49345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Глава</cp:lastModifiedBy>
  <cp:revision>9</cp:revision>
  <dcterms:created xsi:type="dcterms:W3CDTF">2017-03-09T09:39:00Z</dcterms:created>
  <dcterms:modified xsi:type="dcterms:W3CDTF">2017-03-17T10:30:00Z</dcterms:modified>
</cp:coreProperties>
</file>